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C25" w:rsidRDefault="00164234" w:rsidP="00164234">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 xml:space="preserve">До: </w:t>
      </w:r>
      <w:r>
        <w:rPr>
          <w:rFonts w:ascii="Times New Roman" w:hAnsi="Times New Roman" w:cs="Times New Roman"/>
          <w:b/>
          <w:bCs/>
          <w:sz w:val="24"/>
          <w:szCs w:val="24"/>
        </w:rPr>
        <w:tab/>
      </w:r>
      <w:r>
        <w:rPr>
          <w:rFonts w:ascii="Times New Roman" w:hAnsi="Times New Roman" w:cs="Times New Roman"/>
          <w:b/>
          <w:bCs/>
          <w:sz w:val="24"/>
          <w:szCs w:val="24"/>
        </w:rPr>
        <w:tab/>
        <w:t>Державної податково служби України</w:t>
      </w:r>
    </w:p>
    <w:p w:rsidR="00164234" w:rsidRDefault="00164234" w:rsidP="00164234">
      <w:p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i/>
          <w:iCs/>
          <w:sz w:val="24"/>
          <w:szCs w:val="24"/>
        </w:rPr>
        <w:t xml:space="preserve">04053, м. Київ, Львівська площа, 8 </w:t>
      </w:r>
    </w:p>
    <w:p w:rsidR="00164234" w:rsidRDefault="00164234" w:rsidP="00164234">
      <w:pPr>
        <w:spacing w:after="0" w:line="240" w:lineRule="auto"/>
        <w:jc w:val="both"/>
        <w:rPr>
          <w:rFonts w:ascii="Times New Roman" w:hAnsi="Times New Roman" w:cs="Times New Roman"/>
          <w:i/>
          <w:iCs/>
          <w:sz w:val="24"/>
          <w:szCs w:val="24"/>
        </w:rPr>
      </w:pPr>
    </w:p>
    <w:p w:rsidR="00164234" w:rsidRPr="005762A1" w:rsidRDefault="00164234" w:rsidP="00164234">
      <w:pPr>
        <w:spacing w:after="0" w:line="240" w:lineRule="auto"/>
        <w:jc w:val="both"/>
        <w:rPr>
          <w:rFonts w:ascii="Times New Roman" w:hAnsi="Times New Roman" w:cs="Times New Roman"/>
          <w:b/>
          <w:bCs/>
          <w:sz w:val="24"/>
          <w:szCs w:val="24"/>
          <w:u w:val="single"/>
        </w:rPr>
      </w:pP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b/>
          <w:bCs/>
          <w:sz w:val="24"/>
          <w:szCs w:val="24"/>
        </w:rPr>
        <w:t>Від:</w:t>
      </w:r>
      <w:r>
        <w:rPr>
          <w:rFonts w:ascii="Times New Roman" w:hAnsi="Times New Roman" w:cs="Times New Roman"/>
          <w:b/>
          <w:bCs/>
          <w:sz w:val="24"/>
          <w:szCs w:val="24"/>
        </w:rPr>
        <w:tab/>
      </w:r>
      <w:r>
        <w:rPr>
          <w:rFonts w:ascii="Times New Roman" w:hAnsi="Times New Roman" w:cs="Times New Roman"/>
          <w:b/>
          <w:bCs/>
          <w:sz w:val="24"/>
          <w:szCs w:val="24"/>
        </w:rPr>
        <w:tab/>
      </w:r>
      <w:r w:rsidRPr="005762A1">
        <w:rPr>
          <w:rFonts w:ascii="Times New Roman" w:hAnsi="Times New Roman" w:cs="Times New Roman"/>
          <w:b/>
          <w:bCs/>
          <w:sz w:val="24"/>
          <w:szCs w:val="24"/>
          <w:u w:val="single"/>
        </w:rPr>
        <w:t>Товариство з обмеженою відповідальністю</w:t>
      </w:r>
    </w:p>
    <w:p w:rsidR="00164234" w:rsidRPr="005762A1" w:rsidRDefault="00164234" w:rsidP="00164234">
      <w:pPr>
        <w:spacing w:after="0" w:line="240" w:lineRule="auto"/>
        <w:jc w:val="both"/>
        <w:rPr>
          <w:rFonts w:ascii="Times New Roman" w:hAnsi="Times New Roman" w:cs="Times New Roman"/>
          <w:b/>
          <w:bCs/>
          <w:sz w:val="24"/>
          <w:szCs w:val="24"/>
          <w:u w:val="single"/>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5762A1">
        <w:rPr>
          <w:rFonts w:ascii="Times New Roman" w:hAnsi="Times New Roman" w:cs="Times New Roman"/>
          <w:b/>
          <w:bCs/>
          <w:sz w:val="24"/>
          <w:szCs w:val="24"/>
          <w:u w:val="single"/>
        </w:rPr>
        <w:t>«</w:t>
      </w:r>
      <w:r w:rsidR="005E3B8A">
        <w:rPr>
          <w:rFonts w:ascii="Times New Roman" w:hAnsi="Times New Roman" w:cs="Times New Roman"/>
          <w:b/>
          <w:bCs/>
          <w:sz w:val="24"/>
          <w:szCs w:val="24"/>
          <w:u w:val="single"/>
        </w:rPr>
        <w:t>___</w:t>
      </w:r>
      <w:r w:rsidRPr="005762A1">
        <w:rPr>
          <w:rFonts w:ascii="Times New Roman" w:hAnsi="Times New Roman" w:cs="Times New Roman"/>
          <w:b/>
          <w:bCs/>
          <w:sz w:val="24"/>
          <w:szCs w:val="24"/>
          <w:u w:val="single"/>
        </w:rPr>
        <w:t>»</w:t>
      </w:r>
    </w:p>
    <w:p w:rsidR="00164234" w:rsidRDefault="00164234" w:rsidP="00164234">
      <w:p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i/>
          <w:iCs/>
          <w:sz w:val="24"/>
          <w:szCs w:val="24"/>
        </w:rPr>
        <w:t xml:space="preserve">04070. </w:t>
      </w:r>
      <w:r w:rsidR="005E3B8A">
        <w:rPr>
          <w:rFonts w:ascii="Times New Roman" w:hAnsi="Times New Roman" w:cs="Times New Roman"/>
          <w:i/>
          <w:iCs/>
          <w:sz w:val="24"/>
          <w:szCs w:val="24"/>
        </w:rPr>
        <w:t>__</w:t>
      </w:r>
    </w:p>
    <w:p w:rsidR="00164234" w:rsidRDefault="00164234" w:rsidP="00164234">
      <w:pPr>
        <w:spacing w:after="0" w:line="240" w:lineRule="auto"/>
        <w:jc w:val="both"/>
        <w:rPr>
          <w:rFonts w:ascii="Times New Roman" w:hAnsi="Times New Roman" w:cs="Times New Roman"/>
          <w:sz w:val="24"/>
          <w:szCs w:val="24"/>
        </w:rPr>
      </w:pP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i/>
          <w:iCs/>
          <w:sz w:val="24"/>
          <w:szCs w:val="24"/>
        </w:rPr>
        <w:tab/>
      </w:r>
      <w:r>
        <w:rPr>
          <w:rFonts w:ascii="Times New Roman" w:hAnsi="Times New Roman" w:cs="Times New Roman"/>
          <w:sz w:val="24"/>
          <w:szCs w:val="24"/>
        </w:rPr>
        <w:t xml:space="preserve">Код ЄДРПОУ </w:t>
      </w:r>
      <w:r w:rsidR="005E3B8A">
        <w:rPr>
          <w:rFonts w:ascii="Times New Roman" w:hAnsi="Times New Roman" w:cs="Times New Roman"/>
          <w:sz w:val="24"/>
          <w:szCs w:val="24"/>
        </w:rPr>
        <w:t>__</w:t>
      </w:r>
    </w:p>
    <w:p w:rsidR="00164234" w:rsidRDefault="00164234"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ІПН </w:t>
      </w:r>
      <w:r w:rsidR="005E3B8A">
        <w:rPr>
          <w:rFonts w:ascii="Times New Roman" w:hAnsi="Times New Roman" w:cs="Times New Roman"/>
          <w:sz w:val="24"/>
          <w:szCs w:val="24"/>
        </w:rPr>
        <w:t>__</w:t>
      </w:r>
    </w:p>
    <w:p w:rsidR="00164234" w:rsidRPr="0080740E" w:rsidRDefault="00164234" w:rsidP="005E3B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lang w:val="en-US"/>
        </w:rPr>
        <w:t>E</w:t>
      </w:r>
      <w:r w:rsidRPr="0080740E">
        <w:rPr>
          <w:rFonts w:ascii="Times New Roman" w:hAnsi="Times New Roman" w:cs="Times New Roman"/>
          <w:sz w:val="24"/>
          <w:szCs w:val="24"/>
        </w:rPr>
        <w:t>-</w:t>
      </w:r>
      <w:r>
        <w:rPr>
          <w:rFonts w:ascii="Times New Roman" w:hAnsi="Times New Roman" w:cs="Times New Roman"/>
          <w:sz w:val="24"/>
          <w:szCs w:val="24"/>
          <w:lang w:val="en-US"/>
        </w:rPr>
        <w:t>mail</w:t>
      </w:r>
      <w:r w:rsidRPr="0080740E">
        <w:rPr>
          <w:rFonts w:ascii="Times New Roman" w:hAnsi="Times New Roman" w:cs="Times New Roman"/>
          <w:sz w:val="24"/>
          <w:szCs w:val="24"/>
        </w:rPr>
        <w:t xml:space="preserve">: </w:t>
      </w:r>
      <w:r w:rsidR="005E3B8A">
        <w:t>___</w:t>
      </w:r>
    </w:p>
    <w:p w:rsidR="00164234" w:rsidRPr="0080740E" w:rsidRDefault="00164234" w:rsidP="00164234">
      <w:pPr>
        <w:spacing w:after="0" w:line="240" w:lineRule="auto"/>
        <w:jc w:val="both"/>
        <w:rPr>
          <w:rFonts w:ascii="Times New Roman" w:hAnsi="Times New Roman" w:cs="Times New Roman"/>
          <w:sz w:val="24"/>
          <w:szCs w:val="24"/>
          <w:lang w:val="ru-RU"/>
        </w:rPr>
      </w:pPr>
      <w:r w:rsidRPr="0080740E">
        <w:rPr>
          <w:rFonts w:ascii="Times New Roman" w:hAnsi="Times New Roman" w:cs="Times New Roman"/>
          <w:sz w:val="24"/>
          <w:szCs w:val="24"/>
        </w:rPr>
        <w:tab/>
      </w:r>
      <w:r w:rsidRPr="0080740E">
        <w:rPr>
          <w:rFonts w:ascii="Times New Roman" w:hAnsi="Times New Roman" w:cs="Times New Roman"/>
          <w:sz w:val="24"/>
          <w:szCs w:val="24"/>
        </w:rPr>
        <w:tab/>
      </w:r>
      <w:r w:rsidRPr="0080740E">
        <w:rPr>
          <w:rFonts w:ascii="Times New Roman" w:hAnsi="Times New Roman" w:cs="Times New Roman"/>
          <w:sz w:val="24"/>
          <w:szCs w:val="24"/>
        </w:rPr>
        <w:tab/>
      </w:r>
      <w:r w:rsidRPr="0080740E">
        <w:rPr>
          <w:rFonts w:ascii="Times New Roman" w:hAnsi="Times New Roman" w:cs="Times New Roman"/>
          <w:sz w:val="24"/>
          <w:szCs w:val="24"/>
        </w:rPr>
        <w:tab/>
      </w:r>
      <w:r w:rsidRPr="0080740E">
        <w:rPr>
          <w:rFonts w:ascii="Times New Roman" w:hAnsi="Times New Roman" w:cs="Times New Roman"/>
          <w:sz w:val="24"/>
          <w:szCs w:val="24"/>
        </w:rPr>
        <w:tab/>
      </w:r>
      <w:r w:rsidRPr="0080740E">
        <w:rPr>
          <w:rFonts w:ascii="Times New Roman" w:hAnsi="Times New Roman" w:cs="Times New Roman"/>
          <w:sz w:val="24"/>
          <w:szCs w:val="24"/>
        </w:rPr>
        <w:tab/>
      </w:r>
      <w:r>
        <w:rPr>
          <w:rFonts w:ascii="Times New Roman" w:hAnsi="Times New Roman" w:cs="Times New Roman"/>
          <w:sz w:val="24"/>
          <w:szCs w:val="24"/>
        </w:rPr>
        <w:t xml:space="preserve">Тел.: + </w:t>
      </w:r>
      <w:r w:rsidRPr="005762A1">
        <w:rPr>
          <w:rFonts w:ascii="Times New Roman" w:hAnsi="Times New Roman" w:cs="Times New Roman"/>
          <w:sz w:val="24"/>
          <w:szCs w:val="24"/>
          <w:lang w:val="ru-RU"/>
        </w:rPr>
        <w:t>3</w:t>
      </w:r>
      <w:r w:rsidRPr="0080740E">
        <w:rPr>
          <w:rFonts w:ascii="Times New Roman" w:hAnsi="Times New Roman" w:cs="Times New Roman"/>
          <w:sz w:val="24"/>
          <w:szCs w:val="24"/>
          <w:lang w:val="ru-RU"/>
        </w:rPr>
        <w:t>8 (050</w:t>
      </w:r>
      <w:r w:rsidR="005E3B8A">
        <w:rPr>
          <w:rFonts w:ascii="Times New Roman" w:hAnsi="Times New Roman" w:cs="Times New Roman"/>
          <w:sz w:val="24"/>
          <w:szCs w:val="24"/>
          <w:lang w:val="ru-RU"/>
        </w:rPr>
        <w:t>__</w:t>
      </w:r>
    </w:p>
    <w:p w:rsidR="00164234" w:rsidRPr="0080740E" w:rsidRDefault="00164234" w:rsidP="00164234">
      <w:pPr>
        <w:spacing w:after="0" w:line="240" w:lineRule="auto"/>
        <w:jc w:val="both"/>
        <w:rPr>
          <w:rFonts w:ascii="Times New Roman" w:hAnsi="Times New Roman" w:cs="Times New Roman"/>
          <w:sz w:val="24"/>
          <w:szCs w:val="24"/>
          <w:lang w:val="ru-RU"/>
        </w:rPr>
      </w:pPr>
      <w:r w:rsidRPr="0080740E">
        <w:rPr>
          <w:rFonts w:ascii="Times New Roman" w:hAnsi="Times New Roman" w:cs="Times New Roman"/>
          <w:sz w:val="24"/>
          <w:szCs w:val="24"/>
          <w:lang w:val="ru-RU"/>
        </w:rPr>
        <w:tab/>
      </w:r>
      <w:r w:rsidRPr="0080740E">
        <w:rPr>
          <w:rFonts w:ascii="Times New Roman" w:hAnsi="Times New Roman" w:cs="Times New Roman"/>
          <w:sz w:val="24"/>
          <w:szCs w:val="24"/>
          <w:lang w:val="ru-RU"/>
        </w:rPr>
        <w:tab/>
      </w:r>
      <w:r w:rsidRPr="0080740E">
        <w:rPr>
          <w:rFonts w:ascii="Times New Roman" w:hAnsi="Times New Roman" w:cs="Times New Roman"/>
          <w:sz w:val="24"/>
          <w:szCs w:val="24"/>
          <w:lang w:val="ru-RU"/>
        </w:rPr>
        <w:tab/>
      </w:r>
      <w:r w:rsidRPr="0080740E">
        <w:rPr>
          <w:rFonts w:ascii="Times New Roman" w:hAnsi="Times New Roman" w:cs="Times New Roman"/>
          <w:sz w:val="24"/>
          <w:szCs w:val="24"/>
          <w:lang w:val="ru-RU"/>
        </w:rPr>
        <w:tab/>
      </w:r>
      <w:r w:rsidRPr="0080740E">
        <w:rPr>
          <w:rFonts w:ascii="Times New Roman" w:hAnsi="Times New Roman" w:cs="Times New Roman"/>
          <w:sz w:val="24"/>
          <w:szCs w:val="24"/>
          <w:lang w:val="ru-RU"/>
        </w:rPr>
        <w:tab/>
      </w:r>
      <w:r w:rsidRPr="0080740E">
        <w:rPr>
          <w:rFonts w:ascii="Times New Roman" w:hAnsi="Times New Roman" w:cs="Times New Roman"/>
          <w:sz w:val="24"/>
          <w:szCs w:val="24"/>
          <w:lang w:val="ru-RU"/>
        </w:rPr>
        <w:tab/>
        <w:t xml:space="preserve">          + 38 (097</w:t>
      </w:r>
      <w:r w:rsidR="005E3B8A">
        <w:rPr>
          <w:rFonts w:ascii="Times New Roman" w:hAnsi="Times New Roman" w:cs="Times New Roman"/>
          <w:sz w:val="24"/>
          <w:szCs w:val="24"/>
          <w:lang w:val="ru-RU"/>
        </w:rPr>
        <w:t>___</w:t>
      </w:r>
    </w:p>
    <w:p w:rsidR="00164234" w:rsidRDefault="00164234" w:rsidP="00164234">
      <w:pPr>
        <w:spacing w:after="0" w:line="240" w:lineRule="auto"/>
        <w:jc w:val="both"/>
        <w:rPr>
          <w:rFonts w:ascii="Times New Roman" w:hAnsi="Times New Roman" w:cs="Times New Roman"/>
          <w:b/>
          <w:bCs/>
          <w:sz w:val="24"/>
          <w:szCs w:val="24"/>
        </w:rPr>
      </w:pPr>
    </w:p>
    <w:p w:rsidR="00164234" w:rsidRDefault="00164234" w:rsidP="00164234">
      <w:pPr>
        <w:spacing w:after="0" w:line="240" w:lineRule="auto"/>
        <w:jc w:val="both"/>
        <w:rPr>
          <w:rFonts w:ascii="Times New Roman" w:hAnsi="Times New Roman" w:cs="Times New Roman"/>
          <w:b/>
          <w:bCs/>
          <w:i/>
          <w:iCs/>
          <w:sz w:val="24"/>
          <w:szCs w:val="24"/>
        </w:rPr>
      </w:pPr>
      <w:proofErr w:type="spellStart"/>
      <w:r>
        <w:rPr>
          <w:rFonts w:ascii="Times New Roman" w:hAnsi="Times New Roman" w:cs="Times New Roman"/>
          <w:b/>
          <w:bCs/>
          <w:i/>
          <w:iCs/>
          <w:sz w:val="24"/>
          <w:szCs w:val="24"/>
        </w:rPr>
        <w:t>Вих</w:t>
      </w:r>
      <w:proofErr w:type="spellEnd"/>
      <w:r>
        <w:rPr>
          <w:rFonts w:ascii="Times New Roman" w:hAnsi="Times New Roman" w:cs="Times New Roman"/>
          <w:b/>
          <w:bCs/>
          <w:i/>
          <w:iCs/>
          <w:sz w:val="24"/>
          <w:szCs w:val="24"/>
        </w:rPr>
        <w:t>.№ _____________</w:t>
      </w:r>
    </w:p>
    <w:p w:rsidR="00164234" w:rsidRDefault="00164234" w:rsidP="00164234">
      <w:pPr>
        <w:spacing w:after="0" w:line="240" w:lineRule="auto"/>
        <w:jc w:val="both"/>
        <w:rPr>
          <w:rFonts w:ascii="Times New Roman" w:hAnsi="Times New Roman" w:cs="Times New Roman"/>
          <w:b/>
          <w:bCs/>
          <w:sz w:val="24"/>
          <w:szCs w:val="24"/>
        </w:rPr>
      </w:pPr>
      <w:r>
        <w:rPr>
          <w:rFonts w:ascii="Times New Roman" w:hAnsi="Times New Roman" w:cs="Times New Roman"/>
          <w:b/>
          <w:bCs/>
          <w:i/>
          <w:iCs/>
          <w:sz w:val="24"/>
          <w:szCs w:val="24"/>
        </w:rPr>
        <w:t>від ____._____.2020</w:t>
      </w:r>
    </w:p>
    <w:p w:rsidR="00164234" w:rsidRDefault="00164234" w:rsidP="00164234">
      <w:pPr>
        <w:spacing w:after="0" w:line="240" w:lineRule="auto"/>
        <w:jc w:val="both"/>
        <w:rPr>
          <w:rFonts w:ascii="Times New Roman" w:hAnsi="Times New Roman" w:cs="Times New Roman"/>
          <w:b/>
          <w:bCs/>
          <w:sz w:val="24"/>
          <w:szCs w:val="24"/>
        </w:rPr>
      </w:pPr>
    </w:p>
    <w:p w:rsidR="00164234" w:rsidRDefault="00164234" w:rsidP="001642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ЗАПИТ</w:t>
      </w:r>
    </w:p>
    <w:p w:rsidR="00164234" w:rsidRDefault="00164234" w:rsidP="0016423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про надання індивідуальної податкової консультації</w:t>
      </w:r>
    </w:p>
    <w:p w:rsidR="00164234" w:rsidRDefault="00164234" w:rsidP="001642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iCs/>
          <w:sz w:val="24"/>
          <w:szCs w:val="24"/>
        </w:rPr>
        <w:t>у порядку ст. 52 Податкового кодексу України</w:t>
      </w:r>
      <w:r>
        <w:rPr>
          <w:rFonts w:ascii="Times New Roman" w:hAnsi="Times New Roman" w:cs="Times New Roman"/>
          <w:sz w:val="24"/>
          <w:szCs w:val="24"/>
        </w:rPr>
        <w:t>)</w:t>
      </w:r>
    </w:p>
    <w:p w:rsidR="00164234" w:rsidRDefault="00164234" w:rsidP="00164234">
      <w:pPr>
        <w:spacing w:after="0" w:line="240" w:lineRule="auto"/>
        <w:jc w:val="center"/>
        <w:rPr>
          <w:rFonts w:ascii="Times New Roman" w:hAnsi="Times New Roman" w:cs="Times New Roman"/>
          <w:sz w:val="24"/>
          <w:szCs w:val="24"/>
        </w:rPr>
      </w:pPr>
    </w:p>
    <w:p w:rsidR="00164234" w:rsidRDefault="00164234" w:rsidP="0016423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Шановні панове!</w:t>
      </w:r>
    </w:p>
    <w:p w:rsidR="00164234" w:rsidRDefault="00164234"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Користуючись нагодою, засвідчуємо Вам свою повагу та на підставі ст. 52 Податкового кодексу України (</w:t>
      </w:r>
      <w:r>
        <w:rPr>
          <w:rFonts w:ascii="Times New Roman" w:hAnsi="Times New Roman" w:cs="Times New Roman"/>
          <w:i/>
          <w:iCs/>
          <w:sz w:val="24"/>
          <w:szCs w:val="24"/>
        </w:rPr>
        <w:t>далі – ПК України</w:t>
      </w:r>
      <w:r>
        <w:rPr>
          <w:rFonts w:ascii="Times New Roman" w:hAnsi="Times New Roman" w:cs="Times New Roman"/>
          <w:sz w:val="24"/>
          <w:szCs w:val="24"/>
        </w:rPr>
        <w:t xml:space="preserve">) звертаємось із запитом про надання індивідуальної податкової консультації щодо застосування певних норм, які регулюють податкові правовідносини в Україні. </w:t>
      </w:r>
    </w:p>
    <w:p w:rsidR="00164234" w:rsidRDefault="00164234" w:rsidP="00164234">
      <w:pPr>
        <w:spacing w:after="0" w:line="240" w:lineRule="auto"/>
        <w:jc w:val="both"/>
        <w:rPr>
          <w:rFonts w:ascii="Times New Roman" w:hAnsi="Times New Roman" w:cs="Times New Roman"/>
          <w:sz w:val="24"/>
          <w:szCs w:val="24"/>
        </w:rPr>
      </w:pPr>
    </w:p>
    <w:p w:rsidR="00164234" w:rsidRDefault="00164234" w:rsidP="0016423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Фактичні обставини</w:t>
      </w:r>
    </w:p>
    <w:p w:rsidR="00907B45" w:rsidRDefault="00164234"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Товариство з обмеженою відповідальністю (</w:t>
      </w:r>
      <w:r>
        <w:rPr>
          <w:rFonts w:ascii="Times New Roman" w:hAnsi="Times New Roman" w:cs="Times New Roman"/>
          <w:i/>
          <w:iCs/>
          <w:sz w:val="24"/>
          <w:szCs w:val="24"/>
        </w:rPr>
        <w:t>далі – Товариство, ТОВ, Платник</w:t>
      </w:r>
      <w:r>
        <w:rPr>
          <w:rFonts w:ascii="Times New Roman" w:hAnsi="Times New Roman" w:cs="Times New Roman"/>
          <w:sz w:val="24"/>
          <w:szCs w:val="24"/>
        </w:rPr>
        <w:t xml:space="preserve">) </w:t>
      </w:r>
      <w:r w:rsidR="00907B45">
        <w:rPr>
          <w:rFonts w:ascii="Times New Roman" w:hAnsi="Times New Roman" w:cs="Times New Roman"/>
          <w:sz w:val="24"/>
          <w:szCs w:val="24"/>
        </w:rPr>
        <w:t xml:space="preserve">помилково </w:t>
      </w:r>
      <w:r>
        <w:rPr>
          <w:rFonts w:ascii="Times New Roman" w:hAnsi="Times New Roman" w:cs="Times New Roman"/>
          <w:sz w:val="24"/>
          <w:szCs w:val="24"/>
        </w:rPr>
        <w:t>отрима</w:t>
      </w:r>
      <w:r w:rsidR="00907B45">
        <w:rPr>
          <w:rFonts w:ascii="Times New Roman" w:hAnsi="Times New Roman" w:cs="Times New Roman"/>
          <w:sz w:val="24"/>
          <w:szCs w:val="24"/>
        </w:rPr>
        <w:t>но</w:t>
      </w:r>
      <w:r>
        <w:rPr>
          <w:rFonts w:ascii="Times New Roman" w:hAnsi="Times New Roman" w:cs="Times New Roman"/>
          <w:sz w:val="24"/>
          <w:szCs w:val="24"/>
        </w:rPr>
        <w:t xml:space="preserve"> від </w:t>
      </w:r>
      <w:r w:rsidR="00907B45">
        <w:rPr>
          <w:rFonts w:ascii="Times New Roman" w:hAnsi="Times New Roman" w:cs="Times New Roman"/>
          <w:sz w:val="24"/>
          <w:szCs w:val="24"/>
        </w:rPr>
        <w:t>К</w:t>
      </w:r>
      <w:r>
        <w:rPr>
          <w:rFonts w:ascii="Times New Roman" w:hAnsi="Times New Roman" w:cs="Times New Roman"/>
          <w:sz w:val="24"/>
          <w:szCs w:val="24"/>
        </w:rPr>
        <w:t xml:space="preserve">онтрагента-Продавця податкову накладну, яка була складена, зареєстрована та надіслана Товариству </w:t>
      </w:r>
      <w:r w:rsidR="00907B45">
        <w:rPr>
          <w:rFonts w:ascii="Times New Roman" w:hAnsi="Times New Roman" w:cs="Times New Roman"/>
          <w:sz w:val="24"/>
          <w:szCs w:val="24"/>
        </w:rPr>
        <w:t>таким</w:t>
      </w:r>
      <w:r>
        <w:rPr>
          <w:rFonts w:ascii="Times New Roman" w:hAnsi="Times New Roman" w:cs="Times New Roman"/>
          <w:sz w:val="24"/>
          <w:szCs w:val="24"/>
        </w:rPr>
        <w:t xml:space="preserve"> Продавц</w:t>
      </w:r>
      <w:r w:rsidR="00907B45">
        <w:rPr>
          <w:rFonts w:ascii="Times New Roman" w:hAnsi="Times New Roman" w:cs="Times New Roman"/>
          <w:sz w:val="24"/>
          <w:szCs w:val="24"/>
        </w:rPr>
        <w:t>ем</w:t>
      </w:r>
      <w:r>
        <w:rPr>
          <w:rFonts w:ascii="Times New Roman" w:hAnsi="Times New Roman" w:cs="Times New Roman"/>
          <w:sz w:val="24"/>
          <w:szCs w:val="24"/>
        </w:rPr>
        <w:t>.</w:t>
      </w:r>
      <w:r w:rsidR="00907B45">
        <w:rPr>
          <w:rFonts w:ascii="Times New Roman" w:hAnsi="Times New Roman" w:cs="Times New Roman"/>
          <w:sz w:val="24"/>
          <w:szCs w:val="24"/>
        </w:rPr>
        <w:t xml:space="preserve"> Помилковість отриманої податкової накладної полягає у тому, що результати господарської операції, з приводу якої складено податкову накладну, не використовувались у господарській діяльності Товариства. Утім для анулювання помилково складеної податкової накладної Товариство не має можливості зв’язатись з Контрагентом-Продавцем для складення розрахунку коригування на анулювання помилкової податкової накладної. </w:t>
      </w:r>
    </w:p>
    <w:p w:rsidR="00907B45" w:rsidRDefault="00907B45" w:rsidP="00907B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Водночас Товариству стало відомо, що за наслідками господарських правовідносин з Контрагентом-Продавцем самого Платника віднесено до ризикованих платників податків на підставі п.8 Критеріїв ризикованості платників податків, затвердженого постановою Кабінету Міністрів України від 11.12.2019 № 1165 «Про затвердження порядків з питань зупинення реєстрації податкової накладної/розрахунку коригування в Єдиному реєстрі податкових накладних» (</w:t>
      </w:r>
      <w:r>
        <w:rPr>
          <w:rFonts w:ascii="Times New Roman" w:hAnsi="Times New Roman" w:cs="Times New Roman"/>
          <w:i/>
          <w:iCs/>
          <w:sz w:val="24"/>
          <w:szCs w:val="24"/>
        </w:rPr>
        <w:t>далі – Порядок № 1165</w:t>
      </w:r>
      <w:r>
        <w:rPr>
          <w:rFonts w:ascii="Times New Roman" w:hAnsi="Times New Roman" w:cs="Times New Roman"/>
          <w:sz w:val="24"/>
          <w:szCs w:val="24"/>
        </w:rPr>
        <w:t xml:space="preserve">). Рішення контролюючого органу мотивовано тим, що Товариство мало господарські правовідносини з Контрагентом-Продавцем, який відповідає Критеріям ризикованості. </w:t>
      </w:r>
    </w:p>
    <w:p w:rsidR="00907B45" w:rsidRDefault="00907B45" w:rsidP="00907B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Тобто ризикованість Товариства є похідною від ризикованості Контрагента-Продавця, при цьому податкові накладні, які складені таким Контрагентом є помилковими, оскільки господарські операції, які посвідчують такі податкові накладні, не використовувались у господарській діяльності Товариства.</w:t>
      </w:r>
    </w:p>
    <w:p w:rsidR="00907B45" w:rsidRDefault="00907B45" w:rsidP="00907B45">
      <w:pPr>
        <w:spacing w:after="0" w:line="240" w:lineRule="auto"/>
        <w:jc w:val="both"/>
        <w:rPr>
          <w:rFonts w:ascii="Times New Roman" w:hAnsi="Times New Roman" w:cs="Times New Roman"/>
          <w:sz w:val="24"/>
          <w:szCs w:val="24"/>
        </w:rPr>
      </w:pPr>
    </w:p>
    <w:p w:rsidR="00907B45" w:rsidRDefault="00907B45" w:rsidP="00907B45">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З урахуванням викладеного у Товариства </w:t>
      </w:r>
      <w:r w:rsidR="00D2560C">
        <w:rPr>
          <w:rFonts w:ascii="Times New Roman" w:hAnsi="Times New Roman" w:cs="Times New Roman"/>
          <w:b/>
          <w:bCs/>
          <w:sz w:val="24"/>
          <w:szCs w:val="24"/>
        </w:rPr>
        <w:t>виникла практична необхідність у отриманні індивідуальної податкової консультації щодо таких запитань:</w:t>
      </w:r>
    </w:p>
    <w:p w:rsidR="00D2560C" w:rsidRPr="00D2560C" w:rsidRDefault="00D2560C" w:rsidP="00D2560C">
      <w:pPr>
        <w:pStyle w:val="a4"/>
        <w:numPr>
          <w:ilvl w:val="0"/>
          <w:numId w:val="1"/>
        </w:num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Чи доцільно поширювати статус «ризикованого платника» похідним чином на платників податків, які не знали й не могли знати про присвоєння контрагенту-продавцю статусу «ризикованого платника»? </w:t>
      </w:r>
    </w:p>
    <w:p w:rsidR="00D2560C" w:rsidRPr="00D2560C" w:rsidRDefault="00D2560C" w:rsidP="00D2560C">
      <w:pPr>
        <w:pStyle w:val="a4"/>
        <w:numPr>
          <w:ilvl w:val="0"/>
          <w:numId w:val="1"/>
        </w:num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Який правовий механізм повинен використати платника податку на додану вартість, якщо немає можливості зв’язатися з контрагентом-продавцем для анулювання помилково складеної податкової накладної? </w:t>
      </w:r>
    </w:p>
    <w:p w:rsidR="00D2560C" w:rsidRDefault="00D2560C" w:rsidP="00D2560C">
      <w:pPr>
        <w:spacing w:after="0" w:line="240" w:lineRule="auto"/>
        <w:jc w:val="both"/>
        <w:rPr>
          <w:rFonts w:ascii="Times New Roman" w:hAnsi="Times New Roman" w:cs="Times New Roman"/>
          <w:b/>
          <w:bCs/>
          <w:sz w:val="24"/>
          <w:szCs w:val="24"/>
        </w:rPr>
      </w:pPr>
    </w:p>
    <w:p w:rsidR="00D2560C" w:rsidRPr="00D2560C" w:rsidRDefault="00D2560C" w:rsidP="00D2560C">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Під час відповіді просимо врахувати таке</w:t>
      </w:r>
      <w:r w:rsidR="005D5BC3">
        <w:rPr>
          <w:rFonts w:ascii="Times New Roman" w:hAnsi="Times New Roman" w:cs="Times New Roman"/>
          <w:b/>
          <w:bCs/>
          <w:sz w:val="24"/>
          <w:szCs w:val="24"/>
        </w:rPr>
        <w:t>:</w:t>
      </w:r>
    </w:p>
    <w:p w:rsidR="00907B45" w:rsidRDefault="00907B45" w:rsidP="00907B45">
      <w:pPr>
        <w:spacing w:after="0" w:line="240" w:lineRule="auto"/>
        <w:ind w:firstLine="708"/>
        <w:jc w:val="both"/>
        <w:rPr>
          <w:rFonts w:ascii="Times New Roman" w:hAnsi="Times New Roman" w:cs="Times New Roman"/>
          <w:sz w:val="24"/>
          <w:szCs w:val="24"/>
        </w:rPr>
      </w:pPr>
    </w:p>
    <w:p w:rsidR="00164234" w:rsidRDefault="00D2560C" w:rsidP="00164234">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rPr>
        <w:t xml:space="preserve">1. </w:t>
      </w:r>
      <w:r>
        <w:rPr>
          <w:rFonts w:ascii="Times New Roman" w:hAnsi="Times New Roman" w:cs="Times New Roman"/>
          <w:b/>
          <w:bCs/>
          <w:sz w:val="24"/>
          <w:szCs w:val="24"/>
          <w:u w:val="single"/>
        </w:rPr>
        <w:t>Платник податку не може зазнавати негативних наслідків за недотримання податкової дисципліни контрагентом</w:t>
      </w:r>
    </w:p>
    <w:p w:rsidR="00D2560C" w:rsidRDefault="00D2560C" w:rsidP="00164234">
      <w:pPr>
        <w:spacing w:after="0" w:line="240" w:lineRule="auto"/>
        <w:jc w:val="both"/>
        <w:rPr>
          <w:rFonts w:ascii="Times New Roman" w:hAnsi="Times New Roman" w:cs="Times New Roman"/>
          <w:sz w:val="24"/>
          <w:szCs w:val="24"/>
        </w:rPr>
      </w:pPr>
    </w:p>
    <w:p w:rsidR="000726AC" w:rsidRDefault="00D2560C"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726AC">
        <w:rPr>
          <w:rFonts w:ascii="Times New Roman" w:hAnsi="Times New Roman" w:cs="Times New Roman"/>
          <w:sz w:val="24"/>
          <w:szCs w:val="24"/>
        </w:rPr>
        <w:t xml:space="preserve">Положення пункту 8 Критеріїв ризикованості платника податку на додану вартість, затверджених Порядком № 1165, передбачаються, що платник податку відноситься до ризикованих платників якщо у контролюючих органах </w:t>
      </w:r>
      <w:r w:rsidR="000726AC" w:rsidRPr="000726AC">
        <w:rPr>
          <w:rFonts w:ascii="Times New Roman" w:hAnsi="Times New Roman" w:cs="Times New Roman"/>
          <w:sz w:val="24"/>
          <w:szCs w:val="24"/>
        </w:rPr>
        <w:t>наявна податкова інформація, яка стала відома у процесі провадження поточної діяльності під час виконання покладених на контролюючі органи завдань і функцій, що визначає ризиковість здійснення господарської операції, зазначеної в поданих для реєстрації податковій накладній/розрахунку коригування.</w:t>
      </w:r>
    </w:p>
    <w:p w:rsidR="00D2560C" w:rsidRDefault="000726AC" w:rsidP="000726A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Утім з</w:t>
      </w:r>
      <w:r w:rsidR="005D5BC3">
        <w:rPr>
          <w:rFonts w:ascii="Times New Roman" w:hAnsi="Times New Roman" w:cs="Times New Roman"/>
          <w:sz w:val="24"/>
          <w:szCs w:val="24"/>
        </w:rPr>
        <w:t xml:space="preserve">а правилами п. 38.2 ст. 38 ПК України сплата податку та збору здійснюється платником податку безпосередньо, що </w:t>
      </w:r>
      <w:r w:rsidR="00281A20">
        <w:rPr>
          <w:rFonts w:ascii="Times New Roman" w:hAnsi="Times New Roman" w:cs="Times New Roman"/>
          <w:sz w:val="24"/>
          <w:szCs w:val="24"/>
        </w:rPr>
        <w:t>обґрунтовує</w:t>
      </w:r>
      <w:r w:rsidR="005D5BC3">
        <w:rPr>
          <w:rFonts w:ascii="Times New Roman" w:hAnsi="Times New Roman" w:cs="Times New Roman"/>
          <w:sz w:val="24"/>
          <w:szCs w:val="24"/>
        </w:rPr>
        <w:t xml:space="preserve"> висновок про індивідуальне виконання податкового обов’язку, а відтак й індивідуалізовану відповідальність за порушення податкового законодавства. </w:t>
      </w:r>
    </w:p>
    <w:p w:rsidR="00281A20" w:rsidRDefault="005D5BC3"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Товариство є </w:t>
      </w:r>
      <w:r w:rsidRPr="005D5BC3">
        <w:rPr>
          <w:rFonts w:ascii="Times New Roman" w:hAnsi="Times New Roman" w:cs="Times New Roman"/>
          <w:sz w:val="24"/>
          <w:szCs w:val="24"/>
        </w:rPr>
        <w:t>відокремленою юридичною особою від своїх контрагентів, а тому не може нести податкову відповідальність за відсутності вини, оскільки це б порушувало конституційний принцип індивідуального характеру відповідальності.</w:t>
      </w:r>
      <w:r>
        <w:rPr>
          <w:rFonts w:ascii="Times New Roman" w:hAnsi="Times New Roman" w:cs="Times New Roman"/>
          <w:sz w:val="24"/>
          <w:szCs w:val="24"/>
        </w:rPr>
        <w:t xml:space="preserve"> Податкове законодавство </w:t>
      </w:r>
      <w:r w:rsidRPr="005D5BC3">
        <w:rPr>
          <w:rFonts w:ascii="Times New Roman" w:hAnsi="Times New Roman" w:cs="Times New Roman"/>
          <w:sz w:val="24"/>
          <w:szCs w:val="24"/>
        </w:rPr>
        <w:t>не покладає на платника податків обов`язку перевіряти безпосереднього контрагента на предмет виконання ним вимог податкового законодавства</w:t>
      </w:r>
      <w:r w:rsidR="00281A20">
        <w:rPr>
          <w:rFonts w:ascii="Times New Roman" w:hAnsi="Times New Roman" w:cs="Times New Roman"/>
          <w:sz w:val="24"/>
          <w:szCs w:val="24"/>
        </w:rPr>
        <w:t xml:space="preserve">, тим більше наявності у нього статусу «ризикованого платника», тим більше що такі відомості відносяться до службової інформації контролюючого органу й не перебувають у вільному доступі для платників податків. </w:t>
      </w:r>
    </w:p>
    <w:p w:rsidR="005D5BC3" w:rsidRDefault="005D5BC3"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 цьому зв’язку слід зауважити, що Товариство не може нести </w:t>
      </w:r>
      <w:r w:rsidR="00281A20">
        <w:rPr>
          <w:rFonts w:ascii="Times New Roman" w:hAnsi="Times New Roman" w:cs="Times New Roman"/>
          <w:sz w:val="24"/>
          <w:szCs w:val="24"/>
        </w:rPr>
        <w:t>в</w:t>
      </w:r>
      <w:r w:rsidRPr="005D5BC3">
        <w:rPr>
          <w:rFonts w:ascii="Times New Roman" w:hAnsi="Times New Roman" w:cs="Times New Roman"/>
          <w:sz w:val="24"/>
          <w:szCs w:val="24"/>
        </w:rPr>
        <w:t>ідповідальність за невиконання його контрагентами своїх зобов`язань, адже, поняття «добросовісний платник», яке вживається у сфері податкових правовідносин, не передбачає виникнення у платника додаткового обов`язку з контролю за дотриманням його постачальниками правил оподаткування, а саме, платник не наділений повноваженнями податкового контролю для виконання функцій, покладених на податкові органи, а тому не може володіти інформацією відносно виконання контрагентом податкових зобов`язань. А відтак, за умови не встановлення податковим органом наявності замкнутої схеми руху коштів, яка б могла свідчити про узгодженість дій позивача та його постачальників для одержання товариством незаконної податкової вигоди, останнє не може зазнавати негативних наслідків внаслідок діянь інших осіб, що перебувають поза межами його впливу.</w:t>
      </w:r>
    </w:p>
    <w:p w:rsidR="005D5BC3" w:rsidRDefault="005D5BC3"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Тотожний правовий висновок підтриманий у постановах Верховного Суду від 20.03.2020 по справі № 520/399/19, від 11.03.2020 по справі № 826/5678/18, </w:t>
      </w:r>
      <w:r w:rsidR="00281A20">
        <w:rPr>
          <w:rFonts w:ascii="Times New Roman" w:hAnsi="Times New Roman" w:cs="Times New Roman"/>
          <w:sz w:val="24"/>
          <w:szCs w:val="24"/>
        </w:rPr>
        <w:t xml:space="preserve">від 27.01.2020 по справі № 2040/5325/18, </w:t>
      </w:r>
      <w:r>
        <w:rPr>
          <w:rFonts w:ascii="Times New Roman" w:hAnsi="Times New Roman" w:cs="Times New Roman"/>
          <w:sz w:val="24"/>
          <w:szCs w:val="24"/>
        </w:rPr>
        <w:t>від 28.05.2019 по справі № 0870/1553/12, від 14.05.2019 по справі № 2а-8361/10/0870</w:t>
      </w:r>
      <w:r w:rsidR="00281A20">
        <w:rPr>
          <w:rFonts w:ascii="Times New Roman" w:hAnsi="Times New Roman" w:cs="Times New Roman"/>
          <w:sz w:val="24"/>
          <w:szCs w:val="24"/>
        </w:rPr>
        <w:t xml:space="preserve"> та від 08.05.2018 по справі № 802/3984/15-а. При цьому ідентична позиція викладена у рішенні Європейського суду з прав людини у справі (</w:t>
      </w:r>
      <w:r w:rsidR="00281A20">
        <w:rPr>
          <w:rFonts w:ascii="Times New Roman" w:hAnsi="Times New Roman" w:cs="Times New Roman"/>
          <w:i/>
          <w:iCs/>
          <w:sz w:val="24"/>
          <w:szCs w:val="24"/>
        </w:rPr>
        <w:t>далі - ЄСПЛ</w:t>
      </w:r>
      <w:r w:rsidR="00281A20">
        <w:rPr>
          <w:rFonts w:ascii="Times New Roman" w:hAnsi="Times New Roman" w:cs="Times New Roman"/>
          <w:sz w:val="24"/>
          <w:szCs w:val="24"/>
        </w:rPr>
        <w:t>) «</w:t>
      </w:r>
      <w:proofErr w:type="spellStart"/>
      <w:r w:rsidR="00281A20">
        <w:rPr>
          <w:rFonts w:ascii="Times New Roman" w:hAnsi="Times New Roman" w:cs="Times New Roman"/>
          <w:sz w:val="24"/>
          <w:szCs w:val="24"/>
        </w:rPr>
        <w:t>Булвес</w:t>
      </w:r>
      <w:proofErr w:type="spellEnd"/>
      <w:r w:rsidR="00281A20">
        <w:rPr>
          <w:rFonts w:ascii="Times New Roman" w:hAnsi="Times New Roman" w:cs="Times New Roman"/>
          <w:sz w:val="24"/>
          <w:szCs w:val="24"/>
        </w:rPr>
        <w:t xml:space="preserve"> АД проти Болгарії» від 22.01.2009, де ЄСПЛ зазначив на тому, що </w:t>
      </w:r>
      <w:r w:rsidR="00281A20" w:rsidRPr="00281A20">
        <w:rPr>
          <w:rFonts w:ascii="Times New Roman" w:hAnsi="Times New Roman" w:cs="Times New Roman"/>
          <w:sz w:val="24"/>
          <w:szCs w:val="24"/>
        </w:rPr>
        <w:t xml:space="preserve">латник податку не повинен нести наслідків невиконання постачальником його зобов`язань зі сплати податку і в результаті сплачувати ПДВ вдруге, а також сплачувати пеню. На думку суду, такі вимоги стали надмірним тягарем для платника податку, що порушило справедливий </w:t>
      </w:r>
      <w:r w:rsidR="00281A20" w:rsidRPr="00281A20">
        <w:rPr>
          <w:rFonts w:ascii="Times New Roman" w:hAnsi="Times New Roman" w:cs="Times New Roman"/>
          <w:sz w:val="24"/>
          <w:szCs w:val="24"/>
        </w:rPr>
        <w:lastRenderedPageBreak/>
        <w:t>баланс, який повинен підтримуватися між вимогами суспільного інтересу та вимогами захисту права власності.</w:t>
      </w:r>
    </w:p>
    <w:p w:rsidR="00281A20" w:rsidRDefault="00281A20"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Тобто Платник не може похідним чином зазнавати негативних наслідків через недотримання податкової дисципліни його контрагентом та встановлювати «ризикованість» останнього, оскільки така можливість перебуває за межами правової компетенції Товариства. </w:t>
      </w:r>
    </w:p>
    <w:p w:rsidR="00281A20" w:rsidRDefault="00281A20"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 пунктів 29 постанови від 03.03.2020 по справі № 240/3665/19 Верховний Суд дійшов висновку про те, що </w:t>
      </w:r>
      <w:r w:rsidR="000726AC">
        <w:rPr>
          <w:rFonts w:ascii="Times New Roman" w:hAnsi="Times New Roman" w:cs="Times New Roman"/>
          <w:sz w:val="24"/>
          <w:szCs w:val="24"/>
        </w:rPr>
        <w:t xml:space="preserve">прийняття рішення про відмову у реєстрації податкової накладної на підставі відповідності платника податку одному з критеріїв ризикованості безпосередньо створює негативні наслідки для платника податку, а відтак і порушує права учасників податкових правовідносин з податку на додану вартість. </w:t>
      </w:r>
    </w:p>
    <w:p w:rsidR="000726AC" w:rsidRDefault="000726AC" w:rsidP="001642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 свою чергу віднесення Товариства до ризикованих платників податку призводить до виникнення постійного тягаря негативних податкових санкцій у вигляді зупинення реєстрації податкових накладних на підставі податкової інформації про недотримання податкової дисципліни контрагентами Платника, що похідним чином провокує наявність «ризикованого» статусу самого Платника. Утім на переконання Товариства така позиція слідує супереч висновкам Касаційного адміністративного суду України та ЄСПЛ щодо індивідуалізованого характеру податкової відповідальності, у тій її частини, що Платник не може похідним чином визначатись ризикованих, якщо його контрагент був внесений до інформаційних баз даних ДПС України як ризикований платник податку.</w:t>
      </w:r>
    </w:p>
    <w:p w:rsidR="000726AC" w:rsidRDefault="000726AC" w:rsidP="00164234">
      <w:pPr>
        <w:spacing w:after="0" w:line="240" w:lineRule="auto"/>
        <w:jc w:val="both"/>
        <w:rPr>
          <w:rFonts w:ascii="Times New Roman" w:hAnsi="Times New Roman" w:cs="Times New Roman"/>
          <w:sz w:val="24"/>
          <w:szCs w:val="24"/>
        </w:rPr>
      </w:pPr>
    </w:p>
    <w:p w:rsidR="000726AC" w:rsidRPr="005A3EE3" w:rsidRDefault="000726AC" w:rsidP="00164234">
      <w:pPr>
        <w:spacing w:after="0" w:line="240" w:lineRule="auto"/>
        <w:jc w:val="both"/>
        <w:rPr>
          <w:rFonts w:ascii="Times New Roman" w:hAnsi="Times New Roman" w:cs="Times New Roman"/>
          <w:b/>
          <w:bCs/>
          <w:sz w:val="24"/>
          <w:szCs w:val="24"/>
          <w:u w:val="single"/>
        </w:rPr>
      </w:pPr>
      <w:r w:rsidRPr="005A3EE3">
        <w:rPr>
          <w:rFonts w:ascii="Times New Roman" w:hAnsi="Times New Roman" w:cs="Times New Roman"/>
          <w:b/>
          <w:bCs/>
          <w:sz w:val="24"/>
          <w:szCs w:val="24"/>
          <w:u w:val="single"/>
        </w:rPr>
        <w:t xml:space="preserve">2. Податкове законодавство не містить чіткої публічної процедури анулювання помилково складеної податкової накладної в умовах </w:t>
      </w:r>
      <w:r w:rsidR="005A3EE3" w:rsidRPr="005A3EE3">
        <w:rPr>
          <w:rFonts w:ascii="Times New Roman" w:hAnsi="Times New Roman" w:cs="Times New Roman"/>
          <w:b/>
          <w:bCs/>
          <w:sz w:val="24"/>
          <w:szCs w:val="24"/>
          <w:u w:val="single"/>
        </w:rPr>
        <w:t>неможливості</w:t>
      </w:r>
      <w:r w:rsidRPr="005A3EE3">
        <w:rPr>
          <w:rFonts w:ascii="Times New Roman" w:hAnsi="Times New Roman" w:cs="Times New Roman"/>
          <w:b/>
          <w:bCs/>
          <w:sz w:val="24"/>
          <w:szCs w:val="24"/>
          <w:u w:val="single"/>
        </w:rPr>
        <w:t xml:space="preserve"> </w:t>
      </w:r>
      <w:r w:rsidR="005A3EE3" w:rsidRPr="005A3EE3">
        <w:rPr>
          <w:rFonts w:ascii="Times New Roman" w:hAnsi="Times New Roman" w:cs="Times New Roman"/>
          <w:b/>
          <w:bCs/>
          <w:sz w:val="24"/>
          <w:szCs w:val="24"/>
          <w:u w:val="single"/>
        </w:rPr>
        <w:t>зв’язатись з Продавцем для складення та реєстрації розрахунку коригування</w:t>
      </w:r>
    </w:p>
    <w:p w:rsidR="000726AC" w:rsidRDefault="000726AC" w:rsidP="00164234">
      <w:pPr>
        <w:spacing w:after="0" w:line="240" w:lineRule="auto"/>
        <w:jc w:val="both"/>
        <w:rPr>
          <w:rFonts w:ascii="Times New Roman" w:hAnsi="Times New Roman" w:cs="Times New Roman"/>
          <w:sz w:val="24"/>
          <w:szCs w:val="24"/>
        </w:rPr>
      </w:pPr>
    </w:p>
    <w:p w:rsidR="005A3EE3" w:rsidRPr="005A3EE3" w:rsidRDefault="005A3EE3" w:rsidP="005A3EE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Правилами п. 24 Порядку заповнення податкової накладної, затвердженого наказом Міністерства фінансів України від 31.12.2015 № 1307</w:t>
      </w:r>
      <w:r w:rsidR="001B398E">
        <w:rPr>
          <w:rFonts w:ascii="Times New Roman" w:hAnsi="Times New Roman" w:cs="Times New Roman"/>
          <w:sz w:val="24"/>
          <w:szCs w:val="24"/>
        </w:rPr>
        <w:t xml:space="preserve"> (</w:t>
      </w:r>
      <w:r w:rsidR="001B398E">
        <w:rPr>
          <w:rFonts w:ascii="Times New Roman" w:hAnsi="Times New Roman" w:cs="Times New Roman"/>
          <w:i/>
          <w:iCs/>
          <w:sz w:val="24"/>
          <w:szCs w:val="24"/>
        </w:rPr>
        <w:t>далі – Порядок № 1307</w:t>
      </w:r>
      <w:r w:rsidR="001B398E">
        <w:rPr>
          <w:rFonts w:ascii="Times New Roman" w:hAnsi="Times New Roman" w:cs="Times New Roman"/>
          <w:sz w:val="24"/>
          <w:szCs w:val="24"/>
        </w:rPr>
        <w:t>)</w:t>
      </w:r>
      <w:r>
        <w:rPr>
          <w:rFonts w:ascii="Times New Roman" w:hAnsi="Times New Roman" w:cs="Times New Roman"/>
          <w:sz w:val="24"/>
          <w:szCs w:val="24"/>
        </w:rPr>
        <w:t xml:space="preserve"> передбачено, що у разі </w:t>
      </w:r>
      <w:r w:rsidRPr="005A3EE3">
        <w:rPr>
          <w:rFonts w:ascii="Times New Roman" w:hAnsi="Times New Roman" w:cs="Times New Roman"/>
          <w:sz w:val="24"/>
          <w:szCs w:val="24"/>
        </w:rPr>
        <w:t>реєстрації в Єдиному реєстрі податкових накладних двох і більше податкових накладних, складених на одну операцію з постачання товарів/послуг, постачальник (продавець) складає розрахунок(</w:t>
      </w:r>
      <w:proofErr w:type="spellStart"/>
      <w:r w:rsidRPr="005A3EE3">
        <w:rPr>
          <w:rFonts w:ascii="Times New Roman" w:hAnsi="Times New Roman" w:cs="Times New Roman"/>
          <w:sz w:val="24"/>
          <w:szCs w:val="24"/>
        </w:rPr>
        <w:t>ки</w:t>
      </w:r>
      <w:proofErr w:type="spellEnd"/>
      <w:r w:rsidRPr="005A3EE3">
        <w:rPr>
          <w:rFonts w:ascii="Times New Roman" w:hAnsi="Times New Roman" w:cs="Times New Roman"/>
          <w:sz w:val="24"/>
          <w:szCs w:val="24"/>
        </w:rPr>
        <w:t>) коригування до податкової(</w:t>
      </w:r>
      <w:proofErr w:type="spellStart"/>
      <w:r w:rsidRPr="005A3EE3">
        <w:rPr>
          <w:rFonts w:ascii="Times New Roman" w:hAnsi="Times New Roman" w:cs="Times New Roman"/>
          <w:sz w:val="24"/>
          <w:szCs w:val="24"/>
        </w:rPr>
        <w:t>их</w:t>
      </w:r>
      <w:proofErr w:type="spellEnd"/>
      <w:r w:rsidRPr="005A3EE3">
        <w:rPr>
          <w:rFonts w:ascii="Times New Roman" w:hAnsi="Times New Roman" w:cs="Times New Roman"/>
          <w:sz w:val="24"/>
          <w:szCs w:val="24"/>
        </w:rPr>
        <w:t>) накладної(</w:t>
      </w:r>
      <w:proofErr w:type="spellStart"/>
      <w:r w:rsidRPr="005A3EE3">
        <w:rPr>
          <w:rFonts w:ascii="Times New Roman" w:hAnsi="Times New Roman" w:cs="Times New Roman"/>
          <w:sz w:val="24"/>
          <w:szCs w:val="24"/>
        </w:rPr>
        <w:t>их</w:t>
      </w:r>
      <w:proofErr w:type="spellEnd"/>
      <w:r w:rsidRPr="005A3EE3">
        <w:rPr>
          <w:rFonts w:ascii="Times New Roman" w:hAnsi="Times New Roman" w:cs="Times New Roman"/>
          <w:sz w:val="24"/>
          <w:szCs w:val="24"/>
        </w:rPr>
        <w:t>), зайво складеної(</w:t>
      </w:r>
      <w:proofErr w:type="spellStart"/>
      <w:r w:rsidRPr="005A3EE3">
        <w:rPr>
          <w:rFonts w:ascii="Times New Roman" w:hAnsi="Times New Roman" w:cs="Times New Roman"/>
          <w:sz w:val="24"/>
          <w:szCs w:val="24"/>
        </w:rPr>
        <w:t>их</w:t>
      </w:r>
      <w:proofErr w:type="spellEnd"/>
      <w:r w:rsidRPr="005A3EE3">
        <w:rPr>
          <w:rFonts w:ascii="Times New Roman" w:hAnsi="Times New Roman" w:cs="Times New Roman"/>
          <w:sz w:val="24"/>
          <w:szCs w:val="24"/>
        </w:rPr>
        <w:t>) на операцію, за якою в Єдиному реєстрі податкових накладних вже зареєстрована податкова накладна, у такому порядку:</w:t>
      </w:r>
    </w:p>
    <w:p w:rsidR="005A3EE3" w:rsidRPr="005A3EE3" w:rsidRDefault="005A3EE3" w:rsidP="005A3EE3">
      <w:pPr>
        <w:spacing w:after="0" w:line="240" w:lineRule="auto"/>
        <w:ind w:firstLine="708"/>
        <w:jc w:val="both"/>
        <w:rPr>
          <w:rFonts w:ascii="Times New Roman" w:hAnsi="Times New Roman" w:cs="Times New Roman"/>
          <w:sz w:val="24"/>
          <w:szCs w:val="24"/>
        </w:rPr>
      </w:pPr>
      <w:r w:rsidRPr="005A3EE3">
        <w:rPr>
          <w:rFonts w:ascii="Times New Roman" w:hAnsi="Times New Roman" w:cs="Times New Roman"/>
          <w:sz w:val="24"/>
          <w:szCs w:val="24"/>
        </w:rPr>
        <w:t>у верхній лівій частині розрахунку коригування у графі «Не підлягає наданню отримувачу (покупцю) з причин» зазначається тип причини 20, при цьому позначка «х» не проставляється;</w:t>
      </w:r>
    </w:p>
    <w:p w:rsidR="005A3EE3" w:rsidRPr="005A3EE3" w:rsidRDefault="005A3EE3" w:rsidP="005A3EE3">
      <w:pPr>
        <w:spacing w:after="0" w:line="240" w:lineRule="auto"/>
        <w:ind w:firstLine="708"/>
        <w:jc w:val="both"/>
        <w:rPr>
          <w:rFonts w:ascii="Times New Roman" w:hAnsi="Times New Roman" w:cs="Times New Roman"/>
          <w:sz w:val="24"/>
          <w:szCs w:val="24"/>
        </w:rPr>
      </w:pPr>
      <w:r w:rsidRPr="005A3EE3">
        <w:rPr>
          <w:rFonts w:ascii="Times New Roman" w:hAnsi="Times New Roman" w:cs="Times New Roman"/>
          <w:sz w:val="24"/>
          <w:szCs w:val="24"/>
        </w:rPr>
        <w:t>у заголовній частині розрахунку коригування у полі «до податкової накладної» зазначаються дата і номер податкової накладної, зайво складеної на операцію, за якою в Єдиному реєстрі податкових накладних вже зареєстрована податкова накладна;</w:t>
      </w:r>
    </w:p>
    <w:p w:rsidR="005A3EE3" w:rsidRPr="005A3EE3" w:rsidRDefault="005A3EE3" w:rsidP="005A3EE3">
      <w:pPr>
        <w:spacing w:after="0" w:line="240" w:lineRule="auto"/>
        <w:ind w:firstLine="708"/>
        <w:jc w:val="both"/>
        <w:rPr>
          <w:rFonts w:ascii="Times New Roman" w:hAnsi="Times New Roman" w:cs="Times New Roman"/>
          <w:sz w:val="24"/>
          <w:szCs w:val="24"/>
        </w:rPr>
      </w:pPr>
      <w:r w:rsidRPr="005A3EE3">
        <w:rPr>
          <w:rFonts w:ascii="Times New Roman" w:hAnsi="Times New Roman" w:cs="Times New Roman"/>
          <w:sz w:val="24"/>
          <w:szCs w:val="24"/>
        </w:rPr>
        <w:t>в інформаційному полі «Інформаційні дані щодо складеної та зареєстрованої в Єдиному реєстрі податкових накладних податкової накладної» розрахунку коригування зазначаються дані щодо податкової накладної, правильно складеної та зареєстрованої в Єдиному реєстрі податкових накладних;</w:t>
      </w:r>
    </w:p>
    <w:p w:rsidR="005D5BC3" w:rsidRDefault="005A3EE3" w:rsidP="005A3EE3">
      <w:pPr>
        <w:spacing w:after="0" w:line="240" w:lineRule="auto"/>
        <w:ind w:firstLine="708"/>
        <w:jc w:val="both"/>
        <w:rPr>
          <w:rFonts w:ascii="Times New Roman" w:hAnsi="Times New Roman" w:cs="Times New Roman"/>
          <w:sz w:val="24"/>
          <w:szCs w:val="24"/>
        </w:rPr>
      </w:pPr>
      <w:r w:rsidRPr="005A3EE3">
        <w:rPr>
          <w:rFonts w:ascii="Times New Roman" w:hAnsi="Times New Roman" w:cs="Times New Roman"/>
          <w:sz w:val="24"/>
          <w:szCs w:val="24"/>
        </w:rPr>
        <w:t>в інформаційному полі «Інформаційні дані щодо складеного та зареєстрованого в Єдиному реєстрі податкових накладних розрахунку коригування до податкової накладної, зайво складеної на операцію, за якою в Єдиному реєстрі податкових накладних вже зареєстрована податкова накладна» розрахунку коригування зазначаються дані щодо розрахунку коригування, складеного до зайво складеної податкової накладної, яка зареєстрована в Єдиному реєстрі податкових накладних. Зазначене поле не заповнюється, якщо такий розрахунок коригування не складався.</w:t>
      </w:r>
    </w:p>
    <w:p w:rsidR="005A3EE3" w:rsidRDefault="001B398E" w:rsidP="005A3EE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Таким чином анулювання помилково складеної податкової накладної  ЄРПН покладено на Продавця, що імперативно обмежує сферу правової компетенції Покупця та Продавця у механізмі коригування помилково складеної податкової накладної.</w:t>
      </w:r>
    </w:p>
    <w:p w:rsidR="001B398E" w:rsidRPr="005E3B8A" w:rsidRDefault="001B398E" w:rsidP="005A3EE3">
      <w:pPr>
        <w:spacing w:after="0" w:line="240" w:lineRule="auto"/>
        <w:ind w:firstLine="708"/>
        <w:jc w:val="both"/>
        <w:rPr>
          <w:rFonts w:ascii="Times New Roman" w:hAnsi="Times New Roman" w:cs="Times New Roman"/>
          <w:b/>
          <w:sz w:val="24"/>
          <w:szCs w:val="24"/>
        </w:rPr>
      </w:pPr>
      <w:r w:rsidRPr="005E3B8A">
        <w:rPr>
          <w:rFonts w:ascii="Times New Roman" w:hAnsi="Times New Roman" w:cs="Times New Roman"/>
          <w:b/>
          <w:sz w:val="24"/>
          <w:szCs w:val="24"/>
        </w:rPr>
        <w:t xml:space="preserve">Разом з тим, у випадку придбання Платником товарів/послуг, які придбані/виготовлені з податком на додану вартість, але не використовувались у господарській діяльності такого Платника, правила </w:t>
      </w:r>
      <w:proofErr w:type="spellStart"/>
      <w:r w:rsidRPr="005E3B8A">
        <w:rPr>
          <w:rFonts w:ascii="Times New Roman" w:hAnsi="Times New Roman" w:cs="Times New Roman"/>
          <w:b/>
          <w:sz w:val="24"/>
          <w:szCs w:val="24"/>
        </w:rPr>
        <w:t>пп</w:t>
      </w:r>
      <w:proofErr w:type="spellEnd"/>
      <w:r w:rsidRPr="005E3B8A">
        <w:rPr>
          <w:rFonts w:ascii="Times New Roman" w:hAnsi="Times New Roman" w:cs="Times New Roman"/>
          <w:b/>
          <w:sz w:val="24"/>
          <w:szCs w:val="24"/>
        </w:rPr>
        <w:t xml:space="preserve"> «г» п.198.5 ст. 198 ПК України зобов’язують такого Платника зареєструвати зведену податкову накладну та нарахувати податкові зобов’язання за такими господарськими операціями. </w:t>
      </w:r>
    </w:p>
    <w:p w:rsidR="001B398E" w:rsidRPr="005E3B8A" w:rsidRDefault="001B398E" w:rsidP="005A3EE3">
      <w:pPr>
        <w:spacing w:after="0" w:line="240" w:lineRule="auto"/>
        <w:ind w:firstLine="708"/>
        <w:jc w:val="both"/>
        <w:rPr>
          <w:rFonts w:ascii="Times New Roman" w:hAnsi="Times New Roman" w:cs="Times New Roman"/>
          <w:b/>
          <w:sz w:val="24"/>
          <w:szCs w:val="24"/>
        </w:rPr>
      </w:pPr>
      <w:r>
        <w:rPr>
          <w:rFonts w:ascii="Times New Roman" w:hAnsi="Times New Roman" w:cs="Times New Roman"/>
          <w:sz w:val="24"/>
          <w:szCs w:val="24"/>
        </w:rPr>
        <w:t xml:space="preserve">Тобто в умовах коли Продавець не може реалізувати свій податковий обов’язок з реєстрації розрахунку коригування для анулювання помилково складеної податкової накладної, реєстрація зведеної податкової накладної за правилами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«г» п. 198.5 ст. 198 ПК України </w:t>
      </w:r>
      <w:r w:rsidRPr="005E3B8A">
        <w:rPr>
          <w:rFonts w:ascii="Times New Roman" w:hAnsi="Times New Roman" w:cs="Times New Roman"/>
          <w:b/>
          <w:sz w:val="24"/>
          <w:szCs w:val="24"/>
        </w:rPr>
        <w:t xml:space="preserve">вбачається цілком еквівалентним правовим механізмом вирівняння балансу податкових зобов’язань та податкового кредиту Товариства за наслідками господарських операцій, які не використовувались у господарській діяльності платника та з приводу яких були помилково складені податкові накладні. </w:t>
      </w:r>
    </w:p>
    <w:p w:rsidR="001B398E" w:rsidRDefault="001B398E" w:rsidP="001B398E">
      <w:pPr>
        <w:spacing w:after="0" w:line="240" w:lineRule="auto"/>
        <w:jc w:val="both"/>
        <w:rPr>
          <w:rFonts w:ascii="Times New Roman" w:hAnsi="Times New Roman" w:cs="Times New Roman"/>
          <w:sz w:val="24"/>
          <w:szCs w:val="24"/>
        </w:rPr>
      </w:pPr>
    </w:p>
    <w:p w:rsidR="001B398E" w:rsidRDefault="001B398E" w:rsidP="001B398E">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bCs/>
          <w:sz w:val="24"/>
          <w:szCs w:val="24"/>
        </w:rPr>
        <w:t xml:space="preserve">Таким чином Товариство наполягає на тому, що </w:t>
      </w:r>
      <w:r w:rsidR="000462C6">
        <w:rPr>
          <w:rFonts w:ascii="Times New Roman" w:hAnsi="Times New Roman" w:cs="Times New Roman"/>
          <w:b/>
          <w:bCs/>
          <w:sz w:val="24"/>
          <w:szCs w:val="24"/>
        </w:rPr>
        <w:t xml:space="preserve">похідне </w:t>
      </w:r>
      <w:r>
        <w:rPr>
          <w:rFonts w:ascii="Times New Roman" w:hAnsi="Times New Roman" w:cs="Times New Roman"/>
          <w:b/>
          <w:bCs/>
          <w:sz w:val="24"/>
          <w:szCs w:val="24"/>
        </w:rPr>
        <w:t xml:space="preserve">присвоєння платнику податку на додану вартість статусу «ризикованого» у порядку п. 8 Критеріїв ризикованості платника податку </w:t>
      </w:r>
      <w:r w:rsidR="000462C6">
        <w:rPr>
          <w:rFonts w:ascii="Times New Roman" w:hAnsi="Times New Roman" w:cs="Times New Roman"/>
          <w:b/>
          <w:bCs/>
          <w:sz w:val="24"/>
          <w:szCs w:val="24"/>
        </w:rPr>
        <w:t xml:space="preserve">на підставі господарських правовідносин з ризикованими контрагентами-Продавцями порушує принцип індивідуальної податкової відповідальності платників податків за недотримання податкової дисципліни. При цьому визнання наслідків (у вигляді товарів/послуг) за господарськими операціями з «ризикованими» контрагентами-продавцями такими, що не використовувались у господарській діяльності добросовісного Платника, шляхом реєстрації податкових накладних за правилами </w:t>
      </w:r>
      <w:proofErr w:type="spellStart"/>
      <w:r w:rsidR="000462C6">
        <w:rPr>
          <w:rFonts w:ascii="Times New Roman" w:hAnsi="Times New Roman" w:cs="Times New Roman"/>
          <w:b/>
          <w:bCs/>
          <w:sz w:val="24"/>
          <w:szCs w:val="24"/>
        </w:rPr>
        <w:t>пп</w:t>
      </w:r>
      <w:proofErr w:type="spellEnd"/>
      <w:r w:rsidR="000462C6">
        <w:rPr>
          <w:rFonts w:ascii="Times New Roman" w:hAnsi="Times New Roman" w:cs="Times New Roman"/>
          <w:b/>
          <w:bCs/>
          <w:sz w:val="24"/>
          <w:szCs w:val="24"/>
        </w:rPr>
        <w:t>. «г» п. 198.5 </w:t>
      </w:r>
      <w:proofErr w:type="spellStart"/>
      <w:r w:rsidR="000462C6">
        <w:rPr>
          <w:rFonts w:ascii="Times New Roman" w:hAnsi="Times New Roman" w:cs="Times New Roman"/>
          <w:b/>
          <w:bCs/>
          <w:sz w:val="24"/>
          <w:szCs w:val="24"/>
        </w:rPr>
        <w:t>ст</w:t>
      </w:r>
      <w:proofErr w:type="spellEnd"/>
      <w:r w:rsidR="000462C6">
        <w:rPr>
          <w:rFonts w:ascii="Times New Roman" w:hAnsi="Times New Roman" w:cs="Times New Roman"/>
          <w:b/>
          <w:bCs/>
          <w:sz w:val="24"/>
          <w:szCs w:val="24"/>
        </w:rPr>
        <w:t xml:space="preserve"> 198 ПК України цілком </w:t>
      </w:r>
      <w:proofErr w:type="spellStart"/>
      <w:r w:rsidR="000462C6">
        <w:rPr>
          <w:rFonts w:ascii="Times New Roman" w:hAnsi="Times New Roman" w:cs="Times New Roman"/>
          <w:b/>
          <w:bCs/>
          <w:sz w:val="24"/>
          <w:szCs w:val="24"/>
        </w:rPr>
        <w:t>прийнятно</w:t>
      </w:r>
      <w:proofErr w:type="spellEnd"/>
      <w:r w:rsidR="000462C6">
        <w:rPr>
          <w:rFonts w:ascii="Times New Roman" w:hAnsi="Times New Roman" w:cs="Times New Roman"/>
          <w:b/>
          <w:bCs/>
          <w:sz w:val="24"/>
          <w:szCs w:val="24"/>
        </w:rPr>
        <w:t xml:space="preserve"> унормовує баланс податкових зобов’язань та податкового кредиту добросовісного Платника податку на додану вартість. </w:t>
      </w:r>
    </w:p>
    <w:p w:rsidR="000462C6" w:rsidRDefault="000462C6" w:rsidP="001B398E">
      <w:pPr>
        <w:spacing w:after="0" w:line="240" w:lineRule="auto"/>
        <w:jc w:val="both"/>
        <w:rPr>
          <w:rFonts w:ascii="Times New Roman" w:hAnsi="Times New Roman" w:cs="Times New Roman"/>
          <w:sz w:val="24"/>
          <w:szCs w:val="24"/>
        </w:rPr>
      </w:pPr>
    </w:p>
    <w:p w:rsidR="000462C6" w:rsidRDefault="000462C6" w:rsidP="001B398E">
      <w:p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ab/>
      </w:r>
      <w:r>
        <w:rPr>
          <w:rFonts w:ascii="Times New Roman" w:hAnsi="Times New Roman" w:cs="Times New Roman"/>
          <w:i/>
          <w:iCs/>
          <w:sz w:val="24"/>
          <w:szCs w:val="24"/>
        </w:rPr>
        <w:t xml:space="preserve">З повагою, </w:t>
      </w:r>
    </w:p>
    <w:p w:rsidR="000462C6" w:rsidRDefault="000462C6" w:rsidP="001B398E">
      <w:pPr>
        <w:spacing w:after="0" w:line="240" w:lineRule="auto"/>
        <w:jc w:val="both"/>
        <w:rPr>
          <w:rFonts w:ascii="Times New Roman" w:hAnsi="Times New Roman" w:cs="Times New Roman"/>
          <w:i/>
          <w:iCs/>
          <w:sz w:val="24"/>
          <w:szCs w:val="24"/>
        </w:rPr>
      </w:pPr>
    </w:p>
    <w:p w:rsidR="000462C6" w:rsidRDefault="000462C6" w:rsidP="001B39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Директор</w:t>
      </w:r>
    </w:p>
    <w:p w:rsidR="000462C6" w:rsidRPr="000462C6" w:rsidRDefault="000462C6" w:rsidP="001B39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ТОВ «</w:t>
      </w:r>
      <w:r w:rsidR="005E3B8A">
        <w:rPr>
          <w:rFonts w:ascii="Times New Roman" w:hAnsi="Times New Roman" w:cs="Times New Roman"/>
          <w:b/>
          <w:bCs/>
          <w:sz w:val="24"/>
          <w:szCs w:val="24"/>
        </w:rPr>
        <w:t>___</w:t>
      </w:r>
      <w:r>
        <w:rPr>
          <w:rFonts w:ascii="Times New Roman" w:hAnsi="Times New Roman" w:cs="Times New Roman"/>
          <w:b/>
          <w:bCs/>
          <w:sz w:val="24"/>
          <w:szCs w:val="24"/>
        </w:rPr>
        <w:t>»</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5E3B8A">
        <w:rPr>
          <w:rFonts w:ascii="Times New Roman" w:hAnsi="Times New Roman" w:cs="Times New Roman"/>
          <w:b/>
          <w:bCs/>
          <w:sz w:val="24"/>
          <w:szCs w:val="24"/>
        </w:rPr>
        <w:t>________</w:t>
      </w:r>
      <w:bookmarkStart w:id="0" w:name="_GoBack"/>
      <w:bookmarkEnd w:id="0"/>
    </w:p>
    <w:sectPr w:rsidR="000462C6" w:rsidRPr="000462C6" w:rsidSect="00FD37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497574"/>
    <w:multiLevelType w:val="hybridMultilevel"/>
    <w:tmpl w:val="459AB586"/>
    <w:lvl w:ilvl="0" w:tplc="AB02DE92">
      <w:start w:val="1"/>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34"/>
    <w:rsid w:val="00005534"/>
    <w:rsid w:val="000462C6"/>
    <w:rsid w:val="000726AC"/>
    <w:rsid w:val="0014775B"/>
    <w:rsid w:val="00164234"/>
    <w:rsid w:val="001B398E"/>
    <w:rsid w:val="00281A20"/>
    <w:rsid w:val="005A3EE3"/>
    <w:rsid w:val="005D5BC3"/>
    <w:rsid w:val="005E3B8A"/>
    <w:rsid w:val="00907B45"/>
    <w:rsid w:val="00D2560C"/>
    <w:rsid w:val="00FD374A"/>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19A1F"/>
  <w15:chartTrackingRefBased/>
  <w15:docId w15:val="{9E266A1D-957E-48B2-980F-91F2E6B10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64234"/>
    <w:rPr>
      <w:color w:val="0563C1" w:themeColor="hyperlink"/>
      <w:u w:val="single"/>
    </w:rPr>
  </w:style>
  <w:style w:type="paragraph" w:styleId="a4">
    <w:name w:val="List Paragraph"/>
    <w:basedOn w:val="a"/>
    <w:uiPriority w:val="34"/>
    <w:qFormat/>
    <w:rsid w:val="00D256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152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4</Pages>
  <Words>1715</Words>
  <Characters>9782</Characters>
  <Application>Microsoft Office Word</Application>
  <DocSecurity>0</DocSecurity>
  <Lines>81</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Olga Bogdanova</cp:lastModifiedBy>
  <cp:revision>2</cp:revision>
  <dcterms:created xsi:type="dcterms:W3CDTF">2020-07-01T14:37:00Z</dcterms:created>
  <dcterms:modified xsi:type="dcterms:W3CDTF">2020-10-06T08:37:00Z</dcterms:modified>
</cp:coreProperties>
</file>